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42" w:rsidRDefault="00882342">
      <w:pPr>
        <w:jc w:val="center"/>
        <w:rPr>
          <w:lang w:val="en-GB"/>
        </w:rPr>
      </w:pPr>
      <w:bookmarkStart w:id="0" w:name="_GoBack"/>
      <w:bookmarkEnd w:id="0"/>
    </w:p>
    <w:p w:rsidR="00882342" w:rsidRDefault="002C3FE7">
      <w:pPr>
        <w:jc w:val="center"/>
        <w:rPr>
          <w:lang w:val="en-GB"/>
        </w:rPr>
      </w:pPr>
      <w:r>
        <w:rPr>
          <w:noProof/>
        </w:rPr>
        <w:drawing>
          <wp:inline distT="0" distB="0" distL="0" distR="0">
            <wp:extent cx="2717800" cy="1711960"/>
            <wp:effectExtent l="0" t="0" r="0" b="0"/>
            <wp:docPr id="1" name="Picture 1" descr="NISIS-Logo-RGB-MET-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ISIS-Logo-RGB-MET-DEF"/>
                    <pic:cNvPicPr>
                      <a:picLocks noChangeAspect="1" noChangeArrowheads="1"/>
                    </pic:cNvPicPr>
                  </pic:nvPicPr>
                  <pic:blipFill>
                    <a:blip r:embed="rId7"/>
                    <a:stretch>
                      <a:fillRect/>
                    </a:stretch>
                  </pic:blipFill>
                  <pic:spPr bwMode="auto">
                    <a:xfrm>
                      <a:off x="0" y="0"/>
                      <a:ext cx="2717800" cy="1711960"/>
                    </a:xfrm>
                    <a:prstGeom prst="rect">
                      <a:avLst/>
                    </a:prstGeom>
                  </pic:spPr>
                </pic:pic>
              </a:graphicData>
            </a:graphic>
          </wp:inline>
        </w:drawing>
      </w:r>
    </w:p>
    <w:p w:rsidR="00882342" w:rsidRDefault="00882342">
      <w:pPr>
        <w:jc w:val="both"/>
        <w:rPr>
          <w:lang w:val="en-GB"/>
        </w:rPr>
      </w:pPr>
    </w:p>
    <w:p w:rsidR="00882342" w:rsidRDefault="00882342">
      <w:pPr>
        <w:jc w:val="both"/>
        <w:rPr>
          <w:lang w:val="en-GB"/>
        </w:rPr>
      </w:pPr>
    </w:p>
    <w:p w:rsidR="00882342" w:rsidRDefault="002C3FE7">
      <w:pPr>
        <w:pBdr>
          <w:top w:val="single" w:sz="4" w:space="1" w:color="000000"/>
          <w:left w:val="single" w:sz="4" w:space="4" w:color="000000"/>
          <w:bottom w:val="single" w:sz="4" w:space="1" w:color="000000"/>
          <w:right w:val="single" w:sz="4" w:space="4" w:color="000000"/>
        </w:pBdr>
        <w:jc w:val="center"/>
        <w:rPr>
          <w:b/>
          <w:sz w:val="28"/>
          <w:szCs w:val="28"/>
          <w:lang w:val="en-GB"/>
        </w:rPr>
      </w:pPr>
      <w:r>
        <w:rPr>
          <w:b/>
          <w:sz w:val="28"/>
          <w:szCs w:val="28"/>
          <w:lang w:val="en-GB"/>
        </w:rPr>
        <w:t>Course description: NISIS/ACMES Workshop “Islamic and Middle Eastern Studies in Dialogue”</w:t>
      </w:r>
    </w:p>
    <w:p w:rsidR="00882342" w:rsidRDefault="00882342">
      <w:pPr>
        <w:jc w:val="both"/>
        <w:rPr>
          <w:lang w:val="en-GB"/>
        </w:rPr>
      </w:pPr>
    </w:p>
    <w:p w:rsidR="00882342" w:rsidRDefault="00882342">
      <w:pPr>
        <w:jc w:val="both"/>
        <w:rPr>
          <w:lang w:val="en-GB"/>
        </w:rP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1E0" w:firstRow="1" w:lastRow="1" w:firstColumn="1" w:lastColumn="1" w:noHBand="0" w:noVBand="0"/>
      </w:tblPr>
      <w:tblGrid>
        <w:gridCol w:w="1645"/>
        <w:gridCol w:w="7984"/>
      </w:tblGrid>
      <w:tr w:rsidR="00882342">
        <w:trPr>
          <w:trHeight w:val="616"/>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Theme</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r>
              <w:rPr>
                <w:lang w:val="en-GB"/>
              </w:rPr>
              <w:t>This workshop aims to facilitate a dialogue between Islamic Studies and Middle Eastern Studies.</w:t>
            </w:r>
          </w:p>
        </w:tc>
      </w:tr>
      <w:tr w:rsidR="00882342">
        <w:trPr>
          <w:trHeight w:val="298"/>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Academic year</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2018-2019</w:t>
            </w:r>
          </w:p>
        </w:tc>
      </w:tr>
      <w:tr w:rsidR="00882342">
        <w:trPr>
          <w:trHeight w:val="290"/>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 xml:space="preserve">Semester </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2</w:t>
            </w:r>
          </w:p>
        </w:tc>
      </w:tr>
      <w:tr w:rsidR="00882342">
        <w:trPr>
          <w:trHeight w:val="298"/>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EC</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1</w:t>
            </w:r>
          </w:p>
        </w:tc>
      </w:tr>
      <w:tr w:rsidR="00882342">
        <w:trPr>
          <w:trHeight w:val="298"/>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Level</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600</w:t>
            </w:r>
          </w:p>
        </w:tc>
      </w:tr>
      <w:tr w:rsidR="00882342">
        <w:trPr>
          <w:trHeight w:val="298"/>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Language</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rPr>
                <w:lang w:val="en-GB"/>
              </w:rPr>
            </w:pPr>
            <w:r>
              <w:rPr>
                <w:lang w:val="en-GB"/>
              </w:rPr>
              <w:t>English</w:t>
            </w:r>
          </w:p>
        </w:tc>
      </w:tr>
      <w:tr w:rsidR="00882342">
        <w:trPr>
          <w:trHeight w:val="648"/>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pPr>
            <w:r>
              <w:rPr>
                <w:lang w:val="nl-NL"/>
              </w:rPr>
              <w:t>Speakers</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rPr>
                <w:lang w:val="nl-NL"/>
              </w:rPr>
            </w:pPr>
            <w:r>
              <w:rPr>
                <w:lang w:val="nl-NL"/>
              </w:rPr>
              <w:t>Dr. Farid Boussaid</w:t>
            </w:r>
            <w:r>
              <w:rPr>
                <w:lang w:val="nl-NL"/>
              </w:rPr>
              <w:br/>
              <w:t>Prof. Thijl Sunier</w:t>
            </w:r>
            <w:r>
              <w:rPr>
                <w:lang w:val="nl-NL"/>
              </w:rPr>
              <w:br/>
              <w:t>Dr. Maaike Voorhoeve</w:t>
            </w:r>
            <w:r>
              <w:rPr>
                <w:lang w:val="nl-NL"/>
              </w:rPr>
              <w:br/>
              <w:t>Prof. Gerard Wiegers</w:t>
            </w:r>
          </w:p>
        </w:tc>
      </w:tr>
      <w:tr w:rsidR="00882342">
        <w:trPr>
          <w:trHeight w:val="437"/>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pPr>
              <w:jc w:val="both"/>
            </w:pPr>
            <w:r>
              <w:t>Hosted by</w:t>
            </w:r>
          </w:p>
        </w:tc>
        <w:tc>
          <w:tcPr>
            <w:tcW w:w="7983"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882342" w:rsidRDefault="002C3FE7">
            <w:r>
              <w:t xml:space="preserve">University of Amsterdam </w:t>
            </w:r>
          </w:p>
        </w:tc>
      </w:tr>
    </w:tbl>
    <w:p w:rsidR="00882342" w:rsidRDefault="00882342">
      <w:pPr>
        <w:jc w:val="both"/>
      </w:pPr>
    </w:p>
    <w:p w:rsidR="00882342" w:rsidRDefault="002C3FE7">
      <w:pPr>
        <w:pBdr>
          <w:bottom w:val="single" w:sz="4" w:space="1" w:color="000000"/>
        </w:pBdr>
        <w:jc w:val="both"/>
        <w:rPr>
          <w:b/>
          <w:lang w:val="en-GB"/>
        </w:rPr>
      </w:pPr>
      <w:r>
        <w:rPr>
          <w:b/>
          <w:lang w:val="en-GB"/>
        </w:rPr>
        <w:t>Admission requirements</w:t>
      </w:r>
    </w:p>
    <w:p w:rsidR="00882342" w:rsidRDefault="00882342">
      <w:pPr>
        <w:jc w:val="both"/>
        <w:rPr>
          <w:lang w:val="en-GB"/>
        </w:rPr>
      </w:pPr>
    </w:p>
    <w:p w:rsidR="00882342" w:rsidRDefault="002C3FE7">
      <w:pPr>
        <w:jc w:val="both"/>
      </w:pPr>
      <w:r>
        <w:rPr>
          <w:lang w:val="en-GB"/>
        </w:rPr>
        <w:t xml:space="preserve">PhD candidates and research master students who study Muslims, Muslim societies and Islam in the broadest sense of the word may apply for admission and should contact NISIS at </w:t>
      </w:r>
      <w:hyperlink r:id="rId8">
        <w:r>
          <w:rPr>
            <w:rStyle w:val="InternetLink"/>
          </w:rPr>
          <w:t>nisis@uu.nl</w:t>
        </w:r>
      </w:hyperlink>
      <w:r>
        <w:t>.</w:t>
      </w:r>
    </w:p>
    <w:p w:rsidR="00882342" w:rsidRDefault="00882342">
      <w:pPr>
        <w:jc w:val="both"/>
        <w:rPr>
          <w:lang w:val="en-GB"/>
        </w:rPr>
      </w:pPr>
    </w:p>
    <w:p w:rsidR="00882342" w:rsidRDefault="002C3FE7">
      <w:pPr>
        <w:jc w:val="both"/>
      </w:pPr>
      <w:r>
        <w:rPr>
          <w:b/>
          <w:lang w:val="en-GB"/>
        </w:rPr>
        <w:t>NISIS junior members</w:t>
      </w:r>
      <w:r>
        <w:rPr>
          <w:lang w:val="en-GB"/>
        </w:rPr>
        <w:t xml:space="preserve"> qualify automatically and do not need to apply for participation. However, they are required to </w:t>
      </w:r>
      <w:r>
        <w:rPr>
          <w:b/>
          <w:lang w:val="en-GB"/>
        </w:rPr>
        <w:t>register</w:t>
      </w:r>
      <w:r>
        <w:rPr>
          <w:lang w:val="en-GB"/>
        </w:rPr>
        <w:t xml:space="preserve"> for the Workshop via </w:t>
      </w:r>
      <w:hyperlink r:id="rId9">
        <w:r>
          <w:rPr>
            <w:rStyle w:val="InternetLink"/>
          </w:rPr>
          <w:t>www.nisis.nl</w:t>
        </w:r>
      </w:hyperlink>
      <w:r>
        <w:t>.</w:t>
      </w:r>
    </w:p>
    <w:p w:rsidR="00882342" w:rsidRDefault="00882342">
      <w:pPr>
        <w:jc w:val="both"/>
        <w:rPr>
          <w:lang w:val="en-GB"/>
        </w:rPr>
      </w:pPr>
    </w:p>
    <w:p w:rsidR="00882342" w:rsidRDefault="002C3FE7">
      <w:pPr>
        <w:pBdr>
          <w:bottom w:val="single" w:sz="4" w:space="1" w:color="000000"/>
        </w:pBdr>
        <w:jc w:val="both"/>
        <w:rPr>
          <w:b/>
          <w:lang w:val="en-GB"/>
        </w:rPr>
      </w:pPr>
      <w:r>
        <w:rPr>
          <w:b/>
          <w:lang w:val="en-GB"/>
        </w:rPr>
        <w:t>Description</w:t>
      </w:r>
    </w:p>
    <w:p w:rsidR="00882342" w:rsidRDefault="00882342">
      <w:pPr>
        <w:jc w:val="both"/>
        <w:rPr>
          <w:lang w:val="en-GB"/>
        </w:rPr>
      </w:pPr>
    </w:p>
    <w:p w:rsidR="00882342" w:rsidRDefault="002C3FE7">
      <w:r>
        <w:t xml:space="preserve">Islamic and Middle Eastern studies are cognate academic disciplines, but scholars in both fields often go about their research in relative isolation from each other. Various reasons account for this, not least institutional ones: Middle Eastern Studies and Islamic Studies tend to be associated with separate university units (and hence with different research epistemologies), the former with area studies, the latter with religious studies and theology. Middle Eastern Studies often emphasize the political, social and economic organisation of the modern and contemporary Middle East, while Islamic Studies include areas of the Islamic world beyond the Middle East and devote substantial attention to the formative and middle periods of Islamic civilisation. Most controversially, perhaps, the two disciplines tend towards divergent evaluations of the role played by Islam in the history and current configuration of the Middle East. Yet in spite of these dissimilarities, researchers in both </w:t>
      </w:r>
      <w:r>
        <w:lastRenderedPageBreak/>
        <w:t>areas, in many fruitful ways, benefit from each others’ work. This workshop seeks to facilitate conversations between researchers from both disciplines, by inviting Dr. Maaike Voorhoeve (University of Amsterdam), Dr. Farid Boussaid (University of Amsterdam), Prof. Thijl Sunier (VU Amsterdam) and Prof. Gerard Wiegers (University of Amsterdam) to reflect on common themes, and engaging the broader community of Middle Eastern and Islamic Studies scholars in a conversation about their mutual perceptions and shared research interests.</w:t>
      </w:r>
    </w:p>
    <w:p w:rsidR="00882342" w:rsidRDefault="00882342">
      <w:pPr>
        <w:jc w:val="both"/>
        <w:rPr>
          <w:lang w:val="en-GB"/>
        </w:rPr>
      </w:pPr>
    </w:p>
    <w:p w:rsidR="00882342" w:rsidRDefault="002C3FE7">
      <w:pPr>
        <w:jc w:val="both"/>
        <w:rPr>
          <w:highlight w:val="yellow"/>
          <w:lang w:val="en-GB"/>
        </w:rPr>
      </w:pPr>
      <w:r>
        <w:rPr>
          <w:lang w:val="en-GB"/>
        </w:rPr>
        <w:t>Participants (PhD candidates and research master students) are required to:</w:t>
      </w:r>
    </w:p>
    <w:p w:rsidR="00882342" w:rsidRDefault="002C3FE7">
      <w:pPr>
        <w:numPr>
          <w:ilvl w:val="0"/>
          <w:numId w:val="4"/>
        </w:numPr>
        <w:jc w:val="both"/>
      </w:pPr>
      <w:r>
        <w:rPr>
          <w:lang w:val="en-GB"/>
        </w:rPr>
        <w:t>read the set literature (four articles/book chapters) in advance</w:t>
      </w:r>
    </w:p>
    <w:p w:rsidR="00882342" w:rsidRDefault="002C3FE7">
      <w:pPr>
        <w:numPr>
          <w:ilvl w:val="0"/>
          <w:numId w:val="4"/>
        </w:numPr>
        <w:jc w:val="both"/>
      </w:pPr>
      <w:r>
        <w:rPr>
          <w:lang w:val="en-GB"/>
        </w:rPr>
        <w:t xml:space="preserve">participate in the discussions during the workshop </w:t>
      </w:r>
    </w:p>
    <w:p w:rsidR="00882342" w:rsidRDefault="002C3FE7">
      <w:pPr>
        <w:numPr>
          <w:ilvl w:val="0"/>
          <w:numId w:val="4"/>
        </w:numPr>
        <w:jc w:val="both"/>
      </w:pPr>
      <w:r>
        <w:rPr>
          <w:lang w:val="en-GB"/>
        </w:rPr>
        <w:t>write a short reflection of max. 500 words on the workshop and at least two of the articles provided by the speakers.</w:t>
      </w:r>
    </w:p>
    <w:p w:rsidR="00882342" w:rsidRDefault="00882342">
      <w:pPr>
        <w:tabs>
          <w:tab w:val="left" w:pos="720"/>
        </w:tabs>
        <w:jc w:val="both"/>
        <w:rPr>
          <w:lang w:val="en-GB"/>
        </w:rPr>
      </w:pPr>
    </w:p>
    <w:p w:rsidR="00882342" w:rsidRDefault="002C3FE7">
      <w:pPr>
        <w:pBdr>
          <w:bottom w:val="single" w:sz="4" w:space="1" w:color="000000"/>
        </w:pBdr>
        <w:jc w:val="both"/>
        <w:rPr>
          <w:b/>
          <w:lang w:val="en-GB"/>
        </w:rPr>
      </w:pPr>
      <w:r>
        <w:rPr>
          <w:b/>
          <w:lang w:val="en-GB"/>
        </w:rPr>
        <w:t>Course objectives</w:t>
      </w:r>
    </w:p>
    <w:p w:rsidR="00882342" w:rsidRDefault="00882342">
      <w:pPr>
        <w:jc w:val="both"/>
        <w:rPr>
          <w:lang w:val="en-GB"/>
        </w:rPr>
      </w:pPr>
    </w:p>
    <w:p w:rsidR="00882342" w:rsidRDefault="002C3FE7">
      <w:pPr>
        <w:numPr>
          <w:ilvl w:val="0"/>
          <w:numId w:val="1"/>
        </w:numPr>
        <w:jc w:val="both"/>
      </w:pPr>
      <w:r>
        <w:t>Enlarging and deepening knowledge of Muslim societies and the Middle East</w:t>
      </w:r>
    </w:p>
    <w:p w:rsidR="00882342" w:rsidRDefault="002C3FE7">
      <w:pPr>
        <w:numPr>
          <w:ilvl w:val="0"/>
          <w:numId w:val="1"/>
        </w:numPr>
        <w:jc w:val="both"/>
      </w:pPr>
      <w:r>
        <w:t>Providing insight and participation in current methodological debates in Islamic Studies and Middle Eastern Studies</w:t>
      </w:r>
    </w:p>
    <w:p w:rsidR="00882342" w:rsidRDefault="002C3FE7">
      <w:pPr>
        <w:numPr>
          <w:ilvl w:val="0"/>
          <w:numId w:val="1"/>
        </w:numPr>
        <w:jc w:val="both"/>
      </w:pPr>
      <w:r>
        <w:t>Introducing participants to the national network of scholars in both fields</w:t>
      </w:r>
    </w:p>
    <w:p w:rsidR="00882342" w:rsidRDefault="002C3FE7">
      <w:pPr>
        <w:numPr>
          <w:ilvl w:val="0"/>
          <w:numId w:val="1"/>
        </w:numPr>
        <w:jc w:val="both"/>
      </w:pPr>
      <w:r>
        <w:t>Enhancing dialogue and collaboration between junior and senior researchers in Islamic Studies and Middle Eastern Studies</w:t>
      </w:r>
    </w:p>
    <w:p w:rsidR="00882342" w:rsidRDefault="002C3FE7">
      <w:pPr>
        <w:numPr>
          <w:ilvl w:val="0"/>
          <w:numId w:val="1"/>
        </w:numPr>
        <w:jc w:val="both"/>
      </w:pPr>
      <w:r>
        <w:t>Training writing and reflection skills</w:t>
      </w:r>
    </w:p>
    <w:p w:rsidR="00882342" w:rsidRDefault="00882342">
      <w:pPr>
        <w:ind w:left="720"/>
        <w:jc w:val="both"/>
      </w:pPr>
    </w:p>
    <w:p w:rsidR="00882342" w:rsidRDefault="002C3FE7">
      <w:pPr>
        <w:pBdr>
          <w:bottom w:val="single" w:sz="4" w:space="1" w:color="000000"/>
        </w:pBdr>
        <w:jc w:val="both"/>
        <w:rPr>
          <w:b/>
          <w:lang w:val="en-GB"/>
        </w:rPr>
      </w:pPr>
      <w:r>
        <w:rPr>
          <w:b/>
          <w:lang w:val="en-GB"/>
        </w:rPr>
        <w:t>Timetable</w:t>
      </w:r>
    </w:p>
    <w:p w:rsidR="00882342" w:rsidRDefault="00882342">
      <w:pPr>
        <w:jc w:val="both"/>
      </w:pPr>
    </w:p>
    <w:p w:rsidR="00E87EED" w:rsidRPr="00E87EED" w:rsidRDefault="002C3FE7">
      <w:pPr>
        <w:jc w:val="both"/>
      </w:pPr>
      <w:r>
        <w:t>Workshop Friday May 24, 2019.</w:t>
      </w:r>
    </w:p>
    <w:p w:rsidR="00E87EED" w:rsidRPr="00E87EED" w:rsidRDefault="00E87EED" w:rsidP="00E87EED">
      <w:pPr>
        <w:pStyle w:val="NormalWeb"/>
        <w:rPr>
          <w:color w:val="000000"/>
        </w:rPr>
      </w:pPr>
      <w:r w:rsidRPr="00E87EED">
        <w:t>Programme:</w:t>
      </w:r>
      <w:r w:rsidRPr="00E87EED">
        <w:br/>
      </w:r>
      <w:r w:rsidRPr="00E87EED">
        <w:rPr>
          <w:color w:val="000000"/>
        </w:rPr>
        <w:t>13.30-13.40: Welcome by NISIS director Prof. Christian Lange</w:t>
      </w:r>
    </w:p>
    <w:p w:rsidR="00E87EED" w:rsidRPr="00E87EED" w:rsidRDefault="00E87EED" w:rsidP="00E87EED">
      <w:pPr>
        <w:pStyle w:val="NormalWeb"/>
        <w:rPr>
          <w:color w:val="000000"/>
        </w:rPr>
      </w:pPr>
      <w:r w:rsidRPr="00E87EED">
        <w:rPr>
          <w:color w:val="000000"/>
        </w:rPr>
        <w:t>13.40-15.00: Session 1: Authority</w:t>
      </w:r>
      <w:r w:rsidRPr="00E87EED">
        <w:rPr>
          <w:color w:val="000000"/>
        </w:rPr>
        <w:br/>
        <w:t>Thijl Sunier (VU Amsterdam) and Farid Boussaid (UvA)</w:t>
      </w:r>
    </w:p>
    <w:p w:rsidR="00E87EED" w:rsidRPr="00E87EED" w:rsidRDefault="00E87EED" w:rsidP="00E87EED">
      <w:pPr>
        <w:pStyle w:val="NormalWeb"/>
        <w:rPr>
          <w:color w:val="000000"/>
        </w:rPr>
      </w:pPr>
      <w:r w:rsidRPr="00E87EED">
        <w:rPr>
          <w:color w:val="000000"/>
        </w:rPr>
        <w:t>15.00-15.30: Coffee and tea</w:t>
      </w:r>
    </w:p>
    <w:p w:rsidR="00E87EED" w:rsidRPr="00E87EED" w:rsidRDefault="00E87EED" w:rsidP="00E87EED">
      <w:pPr>
        <w:pStyle w:val="NormalWeb"/>
        <w:rPr>
          <w:color w:val="000000"/>
        </w:rPr>
      </w:pPr>
      <w:r w:rsidRPr="00E87EED">
        <w:rPr>
          <w:color w:val="000000"/>
        </w:rPr>
        <w:t>15.30-17.00: Power</w:t>
      </w:r>
      <w:r w:rsidRPr="00E87EED">
        <w:rPr>
          <w:color w:val="000000"/>
        </w:rPr>
        <w:br/>
        <w:t>Maaike Voorhoeve (UvA) and Gerard Wiegers (UvA)</w:t>
      </w:r>
    </w:p>
    <w:p w:rsidR="00E87EED" w:rsidRPr="00E87EED" w:rsidRDefault="00E87EED" w:rsidP="00E87EED">
      <w:pPr>
        <w:pStyle w:val="NormalWeb"/>
        <w:rPr>
          <w:color w:val="000000"/>
        </w:rPr>
      </w:pPr>
      <w:r w:rsidRPr="00E87EED">
        <w:rPr>
          <w:color w:val="000000"/>
        </w:rPr>
        <w:t>17.00: Drinks</w:t>
      </w:r>
    </w:p>
    <w:p w:rsidR="00882342" w:rsidRDefault="002C3FE7">
      <w:pPr>
        <w:jc w:val="both"/>
        <w:rPr>
          <w:b/>
          <w:bCs/>
        </w:rPr>
      </w:pPr>
      <w:r>
        <w:rPr>
          <w:b/>
          <w:bCs/>
        </w:rPr>
        <w:t>Deadline reflection report: Friday May 31, 2019</w:t>
      </w:r>
    </w:p>
    <w:p w:rsidR="00882342" w:rsidRDefault="002C3FE7">
      <w:pPr>
        <w:jc w:val="both"/>
      </w:pPr>
      <w:r>
        <w:t xml:space="preserve">Please make sure to check the NISIS website about program details and updates: </w:t>
      </w:r>
      <w:hyperlink r:id="rId10">
        <w:r>
          <w:rPr>
            <w:rStyle w:val="InternetLink"/>
          </w:rPr>
          <w:t>www.nisis.nl</w:t>
        </w:r>
      </w:hyperlink>
      <w:r>
        <w:t xml:space="preserve"> </w:t>
      </w:r>
    </w:p>
    <w:p w:rsidR="00882342" w:rsidRDefault="00882342">
      <w:pPr>
        <w:jc w:val="both"/>
        <w:rPr>
          <w:lang w:val="en-GB"/>
        </w:rPr>
      </w:pPr>
    </w:p>
    <w:p w:rsidR="00882342" w:rsidRDefault="002C3FE7">
      <w:pPr>
        <w:pBdr>
          <w:bottom w:val="single" w:sz="4" w:space="1" w:color="000000"/>
        </w:pBdr>
        <w:jc w:val="both"/>
        <w:rPr>
          <w:b/>
          <w:lang w:val="en-GB"/>
        </w:rPr>
      </w:pPr>
      <w:r>
        <w:rPr>
          <w:b/>
          <w:lang w:val="en-GB"/>
        </w:rPr>
        <w:t>Mode of instruction</w:t>
      </w:r>
    </w:p>
    <w:p w:rsidR="00882342" w:rsidRDefault="00882342">
      <w:pPr>
        <w:jc w:val="both"/>
        <w:rPr>
          <w:lang w:val="en-GB"/>
        </w:rPr>
      </w:pPr>
    </w:p>
    <w:p w:rsidR="00882342" w:rsidRDefault="002C3FE7">
      <w:pPr>
        <w:numPr>
          <w:ilvl w:val="0"/>
          <w:numId w:val="2"/>
        </w:numPr>
        <w:jc w:val="both"/>
      </w:pPr>
      <w:r>
        <w:rPr>
          <w:lang w:val="en-GB"/>
        </w:rPr>
        <w:t xml:space="preserve">Workshop </w:t>
      </w:r>
    </w:p>
    <w:p w:rsidR="00882342" w:rsidRDefault="002C3FE7">
      <w:pPr>
        <w:numPr>
          <w:ilvl w:val="0"/>
          <w:numId w:val="2"/>
        </w:numPr>
        <w:jc w:val="both"/>
      </w:pPr>
      <w:r>
        <w:rPr>
          <w:lang w:val="en-GB"/>
        </w:rPr>
        <w:t>Writing reflection report (max. 500 words)</w:t>
      </w:r>
    </w:p>
    <w:p w:rsidR="00882342" w:rsidRDefault="00882342">
      <w:pPr>
        <w:jc w:val="both"/>
        <w:rPr>
          <w:lang w:val="en-GB"/>
        </w:rPr>
      </w:pPr>
    </w:p>
    <w:p w:rsidR="00882342" w:rsidRDefault="002C3FE7">
      <w:pPr>
        <w:pBdr>
          <w:bottom w:val="single" w:sz="4" w:space="1" w:color="000000"/>
        </w:pBdr>
        <w:jc w:val="both"/>
        <w:rPr>
          <w:b/>
          <w:lang w:val="en-GB"/>
        </w:rPr>
      </w:pPr>
      <w:r>
        <w:rPr>
          <w:b/>
          <w:lang w:val="en-GB"/>
        </w:rPr>
        <w:t>Course load</w:t>
      </w:r>
    </w:p>
    <w:p w:rsidR="00882342" w:rsidRDefault="00882342">
      <w:pPr>
        <w:jc w:val="both"/>
        <w:rPr>
          <w:lang w:val="en-GB"/>
        </w:rPr>
      </w:pPr>
    </w:p>
    <w:p w:rsidR="00882342" w:rsidRDefault="002C3FE7">
      <w:pPr>
        <w:pBdr>
          <w:bottom w:val="single" w:sz="4" w:space="1" w:color="000000"/>
        </w:pBdr>
        <w:jc w:val="both"/>
      </w:pPr>
      <w:r>
        <w:t>Total course load is 16 hours</w:t>
      </w:r>
    </w:p>
    <w:p w:rsidR="00882342" w:rsidRDefault="002C3FE7">
      <w:pPr>
        <w:pBdr>
          <w:bottom w:val="single" w:sz="4" w:space="1" w:color="000000"/>
        </w:pBdr>
        <w:jc w:val="both"/>
      </w:pPr>
      <w:r>
        <w:t xml:space="preserve">Preparation meeting (reading literature): 8 hours </w:t>
      </w:r>
    </w:p>
    <w:p w:rsidR="00882342" w:rsidRDefault="002C3FE7">
      <w:pPr>
        <w:pBdr>
          <w:bottom w:val="single" w:sz="4" w:space="1" w:color="000000"/>
        </w:pBdr>
        <w:jc w:val="both"/>
      </w:pPr>
      <w:r>
        <w:lastRenderedPageBreak/>
        <w:t>Attendance meeting: 4 hours</w:t>
      </w:r>
    </w:p>
    <w:p w:rsidR="00882342" w:rsidRDefault="002C3FE7">
      <w:pPr>
        <w:pBdr>
          <w:bottom w:val="single" w:sz="4" w:space="1" w:color="000000"/>
        </w:pBdr>
        <w:jc w:val="both"/>
      </w:pPr>
      <w:r>
        <w:t xml:space="preserve">Preparation reflection: 4 hours </w:t>
      </w:r>
    </w:p>
    <w:p w:rsidR="00882342" w:rsidRDefault="00882342">
      <w:pPr>
        <w:pBdr>
          <w:bottom w:val="single" w:sz="4" w:space="1" w:color="000000"/>
        </w:pBdr>
        <w:jc w:val="both"/>
        <w:rPr>
          <w:b/>
          <w:lang w:val="en-GB"/>
        </w:rPr>
      </w:pPr>
    </w:p>
    <w:p w:rsidR="00882342" w:rsidRDefault="002C3FE7">
      <w:pPr>
        <w:pBdr>
          <w:bottom w:val="single" w:sz="4" w:space="1" w:color="000000"/>
        </w:pBdr>
        <w:jc w:val="both"/>
        <w:rPr>
          <w:b/>
          <w:lang w:val="en-GB"/>
        </w:rPr>
      </w:pPr>
      <w:r>
        <w:rPr>
          <w:b/>
          <w:lang w:val="en-GB"/>
        </w:rPr>
        <w:t>Assessment method</w:t>
      </w:r>
    </w:p>
    <w:p w:rsidR="00882342" w:rsidRDefault="00882342">
      <w:pPr>
        <w:jc w:val="both"/>
        <w:rPr>
          <w:lang w:val="en-GB"/>
        </w:rPr>
      </w:pPr>
    </w:p>
    <w:p w:rsidR="00882342" w:rsidRDefault="002C3FE7">
      <w:pPr>
        <w:jc w:val="both"/>
      </w:pPr>
      <w:r>
        <w:t>The examination of PhD candidates and research master students is based on:</w:t>
      </w:r>
    </w:p>
    <w:p w:rsidR="00882342" w:rsidRDefault="002C3FE7">
      <w:pPr>
        <w:numPr>
          <w:ilvl w:val="0"/>
          <w:numId w:val="3"/>
        </w:numPr>
        <w:jc w:val="both"/>
      </w:pPr>
      <w:r>
        <w:t>attendance of the meeting;</w:t>
      </w:r>
    </w:p>
    <w:p w:rsidR="00882342" w:rsidRDefault="002C3FE7">
      <w:pPr>
        <w:numPr>
          <w:ilvl w:val="0"/>
          <w:numId w:val="3"/>
        </w:numPr>
        <w:jc w:val="both"/>
      </w:pPr>
      <w:r>
        <w:t>written reflection</w:t>
      </w:r>
    </w:p>
    <w:p w:rsidR="00882342" w:rsidRDefault="00882342">
      <w:pPr>
        <w:pStyle w:val="ListParagraph"/>
        <w:rPr>
          <w:b/>
        </w:rPr>
      </w:pPr>
    </w:p>
    <w:p w:rsidR="00882342" w:rsidRDefault="00882342">
      <w:pPr>
        <w:pBdr>
          <w:bottom w:val="single" w:sz="4" w:space="1" w:color="000000"/>
        </w:pBdr>
        <w:jc w:val="both"/>
        <w:rPr>
          <w:b/>
        </w:rPr>
      </w:pPr>
    </w:p>
    <w:p w:rsidR="00882342" w:rsidRDefault="002C3FE7">
      <w:pPr>
        <w:pBdr>
          <w:bottom w:val="single" w:sz="4" w:space="1" w:color="000000"/>
        </w:pBdr>
        <w:jc w:val="both"/>
      </w:pPr>
      <w:r>
        <w:rPr>
          <w:b/>
        </w:rPr>
        <w:t>Requirements reflection report</w:t>
      </w:r>
    </w:p>
    <w:p w:rsidR="00882342" w:rsidRDefault="00882342">
      <w:pPr>
        <w:jc w:val="both"/>
      </w:pPr>
    </w:p>
    <w:p w:rsidR="00882342" w:rsidRDefault="002C3FE7">
      <w:pPr>
        <w:rPr>
          <w:highlight w:val="yellow"/>
        </w:rPr>
      </w:pPr>
      <w:r>
        <w:t>The objective of the report of the course ‘Islamic and Middle Eastern Studies in Dialogue’ is:</w:t>
      </w:r>
    </w:p>
    <w:p w:rsidR="00882342" w:rsidRDefault="002C3FE7">
      <w:r>
        <w:t>- to reflect on the discussions during the workshop</w:t>
      </w:r>
    </w:p>
    <w:p w:rsidR="00882342" w:rsidRDefault="002C3FE7">
      <w:r>
        <w:t xml:space="preserve">- to relate the issues raised to at least two of the four articles provided by NISIS </w:t>
      </w:r>
    </w:p>
    <w:p w:rsidR="00882342" w:rsidRDefault="002C3FE7">
      <w:r>
        <w:t>- to train writing skills.</w:t>
      </w:r>
    </w:p>
    <w:p w:rsidR="00882342" w:rsidRDefault="00882342"/>
    <w:p w:rsidR="00882342" w:rsidRDefault="00882342"/>
    <w:p w:rsidR="00882342" w:rsidRDefault="002C3FE7">
      <w:pPr>
        <w:pBdr>
          <w:bottom w:val="single" w:sz="4" w:space="1" w:color="000000"/>
        </w:pBdr>
        <w:jc w:val="both"/>
        <w:rPr>
          <w:b/>
          <w:lang w:val="en-GB"/>
        </w:rPr>
      </w:pPr>
      <w:r>
        <w:rPr>
          <w:b/>
          <w:lang w:val="en-GB"/>
        </w:rPr>
        <w:t>Reading list</w:t>
      </w:r>
    </w:p>
    <w:p w:rsidR="00882342" w:rsidRDefault="00882342">
      <w:pPr>
        <w:jc w:val="both"/>
        <w:rPr>
          <w:b/>
          <w:lang w:val="en-GB"/>
        </w:rPr>
      </w:pPr>
    </w:p>
    <w:p w:rsidR="00D85C82" w:rsidRDefault="002C3FE7" w:rsidP="00D85C82">
      <w:pPr>
        <w:pBdr>
          <w:bottom w:val="single" w:sz="4" w:space="1" w:color="000000"/>
        </w:pBdr>
        <w:jc w:val="both"/>
      </w:pPr>
      <w:r>
        <w:t>Van Koningsveld, P.S. and Gerard Wiegers</w:t>
      </w:r>
      <w:r w:rsidR="00D85C82">
        <w:t>.</w:t>
      </w:r>
      <w:r>
        <w:t xml:space="preserve"> “The Islamic Statute of the Mudejars in the Light of a New Source” </w:t>
      </w:r>
      <w:r>
        <w:rPr>
          <w:i/>
          <w:iCs/>
        </w:rPr>
        <w:t xml:space="preserve">Al-Qantara </w:t>
      </w:r>
      <w:r>
        <w:t>17, no. 1 (1996): 19-58.</w:t>
      </w:r>
    </w:p>
    <w:p w:rsidR="00D85C82" w:rsidRDefault="00D85C82" w:rsidP="00D85C82">
      <w:pPr>
        <w:pBdr>
          <w:bottom w:val="single" w:sz="4" w:space="1" w:color="000000"/>
        </w:pBdr>
        <w:jc w:val="both"/>
      </w:pPr>
    </w:p>
    <w:p w:rsidR="00D85C82" w:rsidRDefault="00D85C82" w:rsidP="00D85C82">
      <w:pPr>
        <w:pBdr>
          <w:bottom w:val="single" w:sz="4" w:space="1" w:color="000000"/>
        </w:pBdr>
        <w:jc w:val="both"/>
        <w:rPr>
          <w:rFonts w:ascii="Code2000" w:hAnsi="Code2000" w:hint="eastAsia"/>
        </w:rPr>
      </w:pPr>
      <w:r>
        <w:t>Maghraoui, Abdelsalam. “</w:t>
      </w:r>
      <w:r>
        <w:rPr>
          <w:rFonts w:ascii="Code2000" w:hAnsi="Code2000"/>
        </w:rPr>
        <w:t xml:space="preserve">Political Authority in Crisis: Mohammed VI's Morocco” </w:t>
      </w:r>
      <w:r>
        <w:rPr>
          <w:rFonts w:ascii="Code2000" w:hAnsi="Code2000"/>
          <w:i/>
        </w:rPr>
        <w:t>Middle East Report</w:t>
      </w:r>
      <w:r>
        <w:rPr>
          <w:rFonts w:ascii="Code2000" w:hAnsi="Code2000"/>
        </w:rPr>
        <w:t>, no. 218 (2001): 12-17.</w:t>
      </w:r>
    </w:p>
    <w:p w:rsidR="00D85C82" w:rsidRDefault="00D85C82" w:rsidP="00D85C82">
      <w:pPr>
        <w:pBdr>
          <w:bottom w:val="single" w:sz="4" w:space="1" w:color="000000"/>
        </w:pBdr>
        <w:jc w:val="both"/>
        <w:rPr>
          <w:rFonts w:ascii="Code2000" w:hAnsi="Code2000" w:hint="eastAsia"/>
        </w:rPr>
      </w:pPr>
    </w:p>
    <w:p w:rsidR="00D85C82" w:rsidRPr="00D85C82" w:rsidRDefault="00D85C82" w:rsidP="00D85C82">
      <w:pPr>
        <w:pBdr>
          <w:bottom w:val="single" w:sz="4" w:space="1" w:color="000000"/>
        </w:pBdr>
        <w:jc w:val="both"/>
      </w:pPr>
      <w:r>
        <w:rPr>
          <w:rFonts w:ascii="Code2000" w:hAnsi="Code2000"/>
        </w:rPr>
        <w:t xml:space="preserve">Sunier, Thijl. “Moral Failure, Everyday Religion and Islamic Authorization.” In: </w:t>
      </w:r>
      <w:r>
        <w:rPr>
          <w:rFonts w:ascii="Code2000" w:hAnsi="Code2000"/>
          <w:i/>
        </w:rPr>
        <w:t xml:space="preserve">Straying from the Straight </w:t>
      </w:r>
      <w:r w:rsidRPr="00D85C82">
        <w:rPr>
          <w:rFonts w:ascii="Code2000" w:hAnsi="Code2000"/>
          <w:i/>
        </w:rPr>
        <w:t>Path: How Senses of Failure Invigorate Lived Religion</w:t>
      </w:r>
      <w:r>
        <w:rPr>
          <w:rFonts w:ascii="Code2000" w:hAnsi="Code2000"/>
        </w:rPr>
        <w:t>, edited by Daan Beekers and David Kloos, 107-124. New York: Bergbahn, 2017.</w:t>
      </w:r>
    </w:p>
    <w:p w:rsidR="00D85C82" w:rsidRDefault="00D85C82">
      <w:pPr>
        <w:pBdr>
          <w:bottom w:val="single" w:sz="4" w:space="1" w:color="000000"/>
        </w:pBdr>
        <w:jc w:val="both"/>
      </w:pPr>
    </w:p>
    <w:p w:rsidR="00882342" w:rsidRDefault="00D85C82">
      <w:pPr>
        <w:pBdr>
          <w:bottom w:val="single" w:sz="4" w:space="1" w:color="000000"/>
        </w:pBdr>
        <w:jc w:val="both"/>
      </w:pPr>
      <w:r>
        <w:t>One m</w:t>
      </w:r>
      <w:r w:rsidR="002C3FE7">
        <w:t>ore</w:t>
      </w:r>
      <w:r>
        <w:t xml:space="preserve"> article</w:t>
      </w:r>
      <w:r w:rsidR="002C3FE7">
        <w:t xml:space="preserve"> t.b.a.</w:t>
      </w:r>
    </w:p>
    <w:p w:rsidR="00882342" w:rsidRDefault="00882342">
      <w:pPr>
        <w:pBdr>
          <w:bottom w:val="single" w:sz="4" w:space="1" w:color="000000"/>
        </w:pBdr>
        <w:jc w:val="both"/>
      </w:pPr>
    </w:p>
    <w:p w:rsidR="00882342" w:rsidRDefault="002C3FE7">
      <w:pPr>
        <w:pBdr>
          <w:bottom w:val="single" w:sz="4" w:space="1" w:color="000000"/>
        </w:pBdr>
        <w:jc w:val="both"/>
        <w:rPr>
          <w:b/>
          <w:lang w:val="en-GB"/>
        </w:rPr>
      </w:pPr>
      <w:r>
        <w:rPr>
          <w:b/>
          <w:lang w:val="en-GB"/>
        </w:rPr>
        <w:t>Application</w:t>
      </w:r>
    </w:p>
    <w:p w:rsidR="00882342" w:rsidRDefault="00882342">
      <w:pPr>
        <w:jc w:val="both"/>
        <w:rPr>
          <w:b/>
        </w:rPr>
      </w:pPr>
    </w:p>
    <w:p w:rsidR="00882342" w:rsidRDefault="002C3FE7">
      <w:pPr>
        <w:jc w:val="both"/>
      </w:pPr>
      <w:r>
        <w:rPr>
          <w:lang w:val="en-GB"/>
        </w:rPr>
        <w:t>You can apply for participation in the NISIS course as soon as a call for application has been opened. This will be announced on the NISIS website (</w:t>
      </w:r>
      <w:hyperlink r:id="rId11">
        <w:r>
          <w:rPr>
            <w:rStyle w:val="InternetLink"/>
            <w:lang w:val="en-GB"/>
          </w:rPr>
          <w:t>www.nisis.nl</w:t>
        </w:r>
      </w:hyperlink>
      <w:r>
        <w:rPr>
          <w:lang w:val="en-GB"/>
        </w:rPr>
        <w:t xml:space="preserve">). Please note that the number of available places is restricted. </w:t>
      </w:r>
    </w:p>
    <w:p w:rsidR="00882342" w:rsidRDefault="00882342">
      <w:pPr>
        <w:jc w:val="both"/>
        <w:rPr>
          <w:lang w:val="en-GB"/>
        </w:rPr>
      </w:pPr>
    </w:p>
    <w:p w:rsidR="00882342" w:rsidRDefault="002C3FE7">
      <w:pPr>
        <w:jc w:val="both"/>
      </w:pPr>
      <w:r>
        <w:rPr>
          <w:b/>
          <w:lang w:val="en-GB"/>
        </w:rPr>
        <w:t>NISIS junior members</w:t>
      </w:r>
      <w:r>
        <w:rPr>
          <w:lang w:val="en-GB"/>
        </w:rPr>
        <w:t xml:space="preserve"> qualify automatically and do not need to apply for participation. However, they are required to </w:t>
      </w:r>
      <w:r>
        <w:rPr>
          <w:b/>
          <w:lang w:val="en-GB"/>
        </w:rPr>
        <w:t>register</w:t>
      </w:r>
      <w:r>
        <w:rPr>
          <w:lang w:val="en-GB"/>
        </w:rPr>
        <w:t xml:space="preserve"> for the NISIS course via </w:t>
      </w:r>
      <w:hyperlink r:id="rId12">
        <w:r>
          <w:rPr>
            <w:rStyle w:val="InternetLink"/>
            <w:lang w:val="en-GB"/>
          </w:rPr>
          <w:t>www.</w:t>
        </w:r>
        <w:r>
          <w:rPr>
            <w:rStyle w:val="InternetLink"/>
          </w:rPr>
          <w:t>nisis.nl</w:t>
        </w:r>
      </w:hyperlink>
      <w:r>
        <w:t xml:space="preserve">. </w:t>
      </w:r>
    </w:p>
    <w:p w:rsidR="00882342" w:rsidRDefault="00882342">
      <w:pPr>
        <w:jc w:val="both"/>
        <w:rPr>
          <w:lang w:val="en-GB"/>
        </w:rPr>
      </w:pPr>
    </w:p>
    <w:p w:rsidR="00882342" w:rsidRDefault="00882342">
      <w:pPr>
        <w:jc w:val="both"/>
      </w:pPr>
    </w:p>
    <w:sectPr w:rsidR="00882342">
      <w:headerReference w:type="default" r:id="rId13"/>
      <w:footerReference w:type="default" r:id="rId14"/>
      <w:pgSz w:w="11906" w:h="16838"/>
      <w:pgMar w:top="1134" w:right="1134" w:bottom="1134" w:left="1134"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21C" w:rsidRDefault="0034721C">
      <w:r>
        <w:separator/>
      </w:r>
    </w:p>
  </w:endnote>
  <w:endnote w:type="continuationSeparator" w:id="0">
    <w:p w:rsidR="0034721C" w:rsidRDefault="0034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ode2000">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342" w:rsidRDefault="002C3FE7">
    <w:pPr>
      <w:jc w:val="both"/>
      <w:rPr>
        <w:i/>
        <w:sz w:val="18"/>
        <w:szCs w:val="18"/>
      </w:rPr>
    </w:pPr>
    <w:r>
      <w:rPr>
        <w:noProof/>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8740" cy="17462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781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882342" w:rsidRDefault="002C3FE7">
                          <w:pPr>
                            <w:pStyle w:val="Footer"/>
                            <w:rPr>
                              <w:color w:val="000000"/>
                            </w:rPr>
                          </w:pPr>
                          <w:r>
                            <w:rPr>
                              <w:color w:val="000000"/>
                            </w:rPr>
                            <w:fldChar w:fldCharType="begin"/>
                          </w:r>
                          <w:r>
                            <w:instrText>PAGE</w:instrText>
                          </w:r>
                          <w:r>
                            <w:fldChar w:fldCharType="separate"/>
                          </w:r>
                          <w:r>
                            <w:t>3</w:t>
                          </w:r>
                          <w:r>
                            <w:fldChar w:fldCharType="end"/>
                          </w:r>
                        </w:p>
                      </w:txbxContent>
                    </wps:txbx>
                    <wps:bodyPr lIns="0" tIns="0" rIns="0" bIns="0">
                      <a:spAutoFit/>
                    </wps:bodyPr>
                  </wps:wsp>
                </a:graphicData>
              </a:graphic>
            </wp:anchor>
          </w:drawing>
        </mc:Choice>
        <mc:Fallback>
          <w:pict>
            <v:rect id="Frame1" o:spid="_x0000_s1026" style="position:absolute;left:0;text-align:left;margin-left:-45pt;margin-top:.05pt;width:6.2pt;height:13.75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" filled="f" stroked="f">
              <v:textbox style="mso-fit-shape-to-text:t" inset="0,0,0,0">
                <w:txbxContent>
                  <w:p w:rsidR="00882342" w:rsidRDefault="002C3FE7">
                    <w:pPr>
                      <w:pStyle w:val="Footer"/>
                      <w:rPr>
                        <w:color w:val="000000"/>
                      </w:rPr>
                    </w:pPr>
                    <w:r>
                      <w:rPr>
                        <w:color w:val="000000"/>
                      </w:rPr>
                      <w:fldChar w:fldCharType="begin"/>
                    </w:r>
                    <w:r>
                      <w:instrText>PAGE</w:instrText>
                    </w:r>
                    <w:r>
                      <w:fldChar w:fldCharType="separate"/>
                    </w:r>
                    <w:r>
                      <w:t>3</w:t>
                    </w:r>
                    <w:r>
                      <w:fldChar w:fldCharType="end"/>
                    </w:r>
                  </w:p>
                </w:txbxContent>
              </v:textbox>
              <w10:wrap type="square" side="largest" anchorx="margin"/>
            </v:rect>
          </w:pict>
        </mc:Fallback>
      </mc:AlternateContent>
    </w:r>
    <w:r>
      <w:rPr>
        <w:i/>
        <w:sz w:val="20"/>
        <w:szCs w:val="20"/>
        <w:lang w:val="en-GB"/>
      </w:rPr>
      <w:t>No rights can be derived from this course description. Information may be subject to change</w:t>
    </w:r>
    <w:r>
      <w:rPr>
        <w: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21C" w:rsidRDefault="0034721C">
      <w:r>
        <w:separator/>
      </w:r>
    </w:p>
  </w:footnote>
  <w:footnote w:type="continuationSeparator" w:id="0">
    <w:p w:rsidR="0034721C" w:rsidRDefault="0034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342" w:rsidRDefault="002C3FE7">
    <w:pPr>
      <w:pStyle w:val="Header"/>
    </w:pPr>
    <w:r>
      <w:rPr>
        <w:sz w:val="18"/>
        <w:szCs w:val="18"/>
      </w:rPr>
      <w:tab/>
    </w:r>
    <w:r>
      <w:rPr>
        <w:sz w:val="16"/>
        <w:szCs w:val="16"/>
      </w:rPr>
      <w:t>Course description ‘</w:t>
    </w:r>
    <w:r>
      <w:rPr>
        <w:sz w:val="16"/>
        <w:szCs w:val="16"/>
        <w:lang w:val="en-GB"/>
      </w:rPr>
      <w:t>Traveling through Islam research in the Netherlands’</w:t>
    </w:r>
    <w:r>
      <w:rPr>
        <w:sz w:val="16"/>
        <w:szCs w:val="16"/>
      </w:rPr>
      <w:t xml:space="preserve">. For programme details and updates, please visit </w:t>
    </w:r>
    <w:hyperlink r:id="rId1">
      <w:r>
        <w:rPr>
          <w:rStyle w:val="InternetLink"/>
          <w:b/>
          <w:sz w:val="16"/>
          <w:szCs w:val="16"/>
        </w:rPr>
        <w:t>www.nisis.nl</w:t>
      </w:r>
    </w:hyperlink>
    <w:r>
      <w:rPr>
        <w:b/>
        <w:sz w:val="16"/>
        <w:szCs w:val="16"/>
      </w:rPr>
      <w:t xml:space="preserve"> </w:t>
    </w:r>
    <w:r>
      <w:rPr>
        <w:sz w:val="16"/>
        <w:szCs w:val="16"/>
      </w:rPr>
      <w:t>in due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F92"/>
    <w:multiLevelType w:val="multilevel"/>
    <w:tmpl w:val="EE92186A"/>
    <w:lvl w:ilvl="0">
      <w:start w:val="23"/>
      <w:numFmt w:val="bullet"/>
      <w:lvlText w:val="-"/>
      <w:lvlJc w:val="left"/>
      <w:pPr>
        <w:tabs>
          <w:tab w:val="num" w:pos="720"/>
        </w:tabs>
        <w:ind w:left="720" w:hanging="72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CDE4170"/>
    <w:multiLevelType w:val="multilevel"/>
    <w:tmpl w:val="512451B8"/>
    <w:lvl w:ilvl="0">
      <w:start w:val="23"/>
      <w:numFmt w:val="bullet"/>
      <w:lvlText w:val="-"/>
      <w:lvlJc w:val="left"/>
      <w:pPr>
        <w:tabs>
          <w:tab w:val="num" w:pos="720"/>
        </w:tabs>
        <w:ind w:left="720" w:hanging="72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2904ADA"/>
    <w:multiLevelType w:val="multilevel"/>
    <w:tmpl w:val="C6CE6FE4"/>
    <w:lvl w:ilvl="0">
      <w:start w:val="23"/>
      <w:numFmt w:val="bullet"/>
      <w:lvlText w:val="-"/>
      <w:lvlJc w:val="left"/>
      <w:pPr>
        <w:tabs>
          <w:tab w:val="num" w:pos="720"/>
        </w:tabs>
        <w:ind w:left="720" w:hanging="72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7237850"/>
    <w:multiLevelType w:val="multilevel"/>
    <w:tmpl w:val="B3A2E7FE"/>
    <w:lvl w:ilvl="0">
      <w:start w:val="23"/>
      <w:numFmt w:val="bullet"/>
      <w:lvlText w:val="-"/>
      <w:lvlJc w:val="left"/>
      <w:pPr>
        <w:tabs>
          <w:tab w:val="num" w:pos="720"/>
        </w:tabs>
        <w:ind w:left="720" w:hanging="72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610D0D67"/>
    <w:multiLevelType w:val="multilevel"/>
    <w:tmpl w:val="CE0AE8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42"/>
    <w:rsid w:val="00273199"/>
    <w:rsid w:val="002C3FE7"/>
    <w:rsid w:val="0034721C"/>
    <w:rsid w:val="006A1962"/>
    <w:rsid w:val="007A1F5B"/>
    <w:rsid w:val="00882342"/>
    <w:rsid w:val="00D85C82"/>
    <w:rsid w:val="00E87EE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A6D0A-B567-FC46-822B-A20D6469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A3"/>
    <w:rPr>
      <w:rFonts w:eastAsia="SimSun"/>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661A3"/>
    <w:rPr>
      <w:color w:val="0000FF"/>
      <w:u w:val="single"/>
    </w:rPr>
  </w:style>
  <w:style w:type="character" w:customStyle="1" w:styleId="HeaderChar">
    <w:name w:val="Header Char"/>
    <w:basedOn w:val="DefaultParagraphFont"/>
    <w:link w:val="Header"/>
    <w:qFormat/>
    <w:rsid w:val="00E661A3"/>
    <w:rPr>
      <w:rFonts w:eastAsia="SimSun"/>
      <w:lang w:val="en-US" w:eastAsia="zh-CN"/>
    </w:rPr>
  </w:style>
  <w:style w:type="character" w:customStyle="1" w:styleId="FooterChar">
    <w:name w:val="Footer Char"/>
    <w:basedOn w:val="DefaultParagraphFont"/>
    <w:link w:val="Footer"/>
    <w:qFormat/>
    <w:rsid w:val="00E661A3"/>
    <w:rPr>
      <w:rFonts w:eastAsia="SimSun"/>
      <w:lang w:val="en-US" w:eastAsia="zh-CN"/>
    </w:rPr>
  </w:style>
  <w:style w:type="character" w:styleId="PageNumber">
    <w:name w:val="page number"/>
    <w:basedOn w:val="DefaultParagraphFont"/>
    <w:qFormat/>
    <w:rsid w:val="00E661A3"/>
  </w:style>
  <w:style w:type="character" w:customStyle="1" w:styleId="BalloonTextChar">
    <w:name w:val="Balloon Text Char"/>
    <w:basedOn w:val="DefaultParagraphFont"/>
    <w:link w:val="BalloonText"/>
    <w:uiPriority w:val="99"/>
    <w:semiHidden/>
    <w:qFormat/>
    <w:rsid w:val="00E661A3"/>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qFormat/>
    <w:rsid w:val="008C6255"/>
    <w:rPr>
      <w:sz w:val="16"/>
      <w:szCs w:val="16"/>
    </w:rPr>
  </w:style>
  <w:style w:type="character" w:customStyle="1" w:styleId="CommentTextChar">
    <w:name w:val="Comment Text Char"/>
    <w:basedOn w:val="DefaultParagraphFont"/>
    <w:link w:val="CommentText"/>
    <w:uiPriority w:val="99"/>
    <w:semiHidden/>
    <w:qFormat/>
    <w:rsid w:val="008C6255"/>
    <w:rPr>
      <w:rFonts w:eastAsia="SimSun"/>
      <w:sz w:val="20"/>
      <w:szCs w:val="20"/>
      <w:lang w:val="en-US" w:eastAsia="zh-CN"/>
    </w:rPr>
  </w:style>
  <w:style w:type="character" w:customStyle="1" w:styleId="CommentSubjectChar">
    <w:name w:val="Comment Subject Char"/>
    <w:basedOn w:val="CommentTextChar"/>
    <w:link w:val="CommentSubject"/>
    <w:uiPriority w:val="99"/>
    <w:semiHidden/>
    <w:qFormat/>
    <w:rsid w:val="008C6255"/>
    <w:rPr>
      <w:rFonts w:eastAsia="SimSun"/>
      <w:b/>
      <w:bCs/>
      <w:sz w:val="20"/>
      <w:szCs w:val="20"/>
      <w:lang w:val="en-US" w:eastAsia="zh-CN"/>
    </w:rPr>
  </w:style>
  <w:style w:type="character" w:styleId="UnresolvedMention">
    <w:name w:val="Unresolved Mention"/>
    <w:basedOn w:val="DefaultParagraphFont"/>
    <w:uiPriority w:val="99"/>
    <w:semiHidden/>
    <w:unhideWhenUsed/>
    <w:qFormat/>
    <w:rsid w:val="00A53E4A"/>
    <w:rPr>
      <w:color w:val="605E5C"/>
      <w:shd w:val="clear" w:color="auto" w:fill="E1DFDD"/>
    </w:rPr>
  </w:style>
  <w:style w:type="character" w:customStyle="1" w:styleId="ListLabel1">
    <w:name w:val="ListLabel 1"/>
    <w:qFormat/>
    <w:rPr>
      <w:rFonts w:eastAsia="SimSu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SimSu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SimSu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SimSu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Times New Roman"/>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Times New Roman"/>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Times New Roman"/>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Times New Roma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Times New Roman"/>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rsid w:val="00E661A3"/>
    <w:pPr>
      <w:tabs>
        <w:tab w:val="center" w:pos="4320"/>
        <w:tab w:val="right" w:pos="8640"/>
      </w:tabs>
    </w:pPr>
  </w:style>
  <w:style w:type="paragraph" w:styleId="Footer">
    <w:name w:val="footer"/>
    <w:basedOn w:val="Normal"/>
    <w:link w:val="FooterChar"/>
    <w:rsid w:val="00E661A3"/>
    <w:pPr>
      <w:tabs>
        <w:tab w:val="center" w:pos="4320"/>
        <w:tab w:val="right" w:pos="8640"/>
      </w:tabs>
    </w:pPr>
  </w:style>
  <w:style w:type="paragraph" w:styleId="ListParagraph">
    <w:name w:val="List Paragraph"/>
    <w:basedOn w:val="Normal"/>
    <w:uiPriority w:val="34"/>
    <w:qFormat/>
    <w:rsid w:val="00E661A3"/>
    <w:pPr>
      <w:ind w:left="708"/>
    </w:pPr>
  </w:style>
  <w:style w:type="paragraph" w:styleId="BalloonText">
    <w:name w:val="Balloon Text"/>
    <w:basedOn w:val="Normal"/>
    <w:link w:val="BalloonTextChar"/>
    <w:uiPriority w:val="99"/>
    <w:semiHidden/>
    <w:unhideWhenUsed/>
    <w:qFormat/>
    <w:rsid w:val="00E661A3"/>
    <w:rPr>
      <w:rFonts w:ascii="Tahoma" w:hAnsi="Tahoma" w:cs="Tahoma"/>
      <w:sz w:val="16"/>
      <w:szCs w:val="16"/>
    </w:rPr>
  </w:style>
  <w:style w:type="paragraph" w:styleId="CommentText">
    <w:name w:val="annotation text"/>
    <w:basedOn w:val="Normal"/>
    <w:link w:val="CommentTextChar"/>
    <w:uiPriority w:val="99"/>
    <w:semiHidden/>
    <w:unhideWhenUsed/>
    <w:qFormat/>
    <w:rsid w:val="008C6255"/>
    <w:rPr>
      <w:sz w:val="20"/>
      <w:szCs w:val="20"/>
    </w:rPr>
  </w:style>
  <w:style w:type="paragraph" w:styleId="CommentSubject">
    <w:name w:val="annotation subject"/>
    <w:basedOn w:val="CommentText"/>
    <w:link w:val="CommentSubjectChar"/>
    <w:uiPriority w:val="99"/>
    <w:semiHidden/>
    <w:unhideWhenUsed/>
    <w:qFormat/>
    <w:rsid w:val="008C6255"/>
    <w:rPr>
      <w:b/>
      <w:bCs/>
    </w:rPr>
  </w:style>
  <w:style w:type="paragraph" w:customStyle="1" w:styleId="FrameContents">
    <w:name w:val="Frame Contents"/>
    <w:basedOn w:val="Normal"/>
    <w:qFormat/>
  </w:style>
  <w:style w:type="table" w:styleId="TableGrid">
    <w:name w:val="Table Grid"/>
    <w:basedOn w:val="TableNormal"/>
    <w:uiPriority w:val="59"/>
    <w:rsid w:val="00E6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5C8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33085">
      <w:bodyDiv w:val="1"/>
      <w:marLeft w:val="0"/>
      <w:marRight w:val="0"/>
      <w:marTop w:val="0"/>
      <w:marBottom w:val="0"/>
      <w:divBdr>
        <w:top w:val="none" w:sz="0" w:space="0" w:color="auto"/>
        <w:left w:val="none" w:sz="0" w:space="0" w:color="auto"/>
        <w:bottom w:val="none" w:sz="0" w:space="0" w:color="auto"/>
        <w:right w:val="none" w:sz="0" w:space="0" w:color="auto"/>
      </w:divBdr>
      <w:divsChild>
        <w:div w:id="1153645134">
          <w:marLeft w:val="0"/>
          <w:marRight w:val="0"/>
          <w:marTop w:val="0"/>
          <w:marBottom w:val="0"/>
          <w:divBdr>
            <w:top w:val="none" w:sz="0" w:space="0" w:color="auto"/>
            <w:left w:val="none" w:sz="0" w:space="0" w:color="auto"/>
            <w:bottom w:val="none" w:sz="0" w:space="0" w:color="auto"/>
            <w:right w:val="none" w:sz="0" w:space="0" w:color="auto"/>
          </w:divBdr>
          <w:divsChild>
            <w:div w:id="917978221">
              <w:marLeft w:val="0"/>
              <w:marRight w:val="0"/>
              <w:marTop w:val="0"/>
              <w:marBottom w:val="0"/>
              <w:divBdr>
                <w:top w:val="none" w:sz="0" w:space="0" w:color="auto"/>
                <w:left w:val="none" w:sz="0" w:space="0" w:color="auto"/>
                <w:bottom w:val="none" w:sz="0" w:space="0" w:color="auto"/>
                <w:right w:val="none" w:sz="0" w:space="0" w:color="auto"/>
              </w:divBdr>
              <w:divsChild>
                <w:div w:id="19938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sis@uu.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sis.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is.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sis.nl/" TargetMode="External"/><Relationship Id="rId4" Type="http://schemas.openxmlformats.org/officeDocument/2006/relationships/webSettings" Target="webSettings.xml"/><Relationship Id="rId9" Type="http://schemas.openxmlformats.org/officeDocument/2006/relationships/hyperlink" Target="http://www.nisis.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nis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4489</Characters>
  <Application>Microsoft Office Word</Application>
  <DocSecurity>0</DocSecurity>
  <Lines>99</Lines>
  <Paragraphs>12</Paragraphs>
  <ScaleCrop>false</ScaleCrop>
  <Company>Universiteit Leiden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 P. de</dc:creator>
  <dc:description/>
  <cp:lastModifiedBy>Meijer, B.C.C.B. (Béracha)</cp:lastModifiedBy>
  <cp:revision>2</cp:revision>
  <dcterms:created xsi:type="dcterms:W3CDTF">2019-05-10T10:42:00Z</dcterms:created>
  <dcterms:modified xsi:type="dcterms:W3CDTF">2019-05-10T10:42:00Z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Leiden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